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DIO CON ME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Dio con me giochi a nascondino,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questo gioco da bambino mi piaceva,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la mia anima confidava in Gesù.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Adesso grande, per paura di perderti,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torno bambino e gioco per vederti.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Bussano, chiedono la carità: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dare, negare… cos’è la bontà?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Ascolta il cuore… oh, oh, oh…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povero Tu soffri Gesù mio,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povero con la sua voce mi rivela Dio.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Gesù Cristo scenderà,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nasconderà nel pane: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mangiare la sua carne… oh, oh, oh…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Occhio non vede, contempla con la fede,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dolce Gesù mio morto in Croce.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Finirò la mia corsa,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piangerò morendo,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aiuto me ne vado… oh, oh, oh…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Chiamo il mio Salvatore con fervore,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mio Gesù e mio Dio ti do anima e voce.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7bZe70Ln5AjGCe+RfdTUi2hvVA==">CgMxLjA4AHIhMVM4ZlRPX1RYT0RnYm4zLWFMQ24xUXpNbXV1WXQxbFhn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